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C0" w:rsidRPr="008677C0" w:rsidRDefault="008677C0" w:rsidP="008677C0">
      <w:pPr>
        <w:shd w:val="clear" w:color="auto" w:fill="FFFFFF"/>
        <w:spacing w:before="240" w:after="120"/>
        <w:jc w:val="center"/>
        <w:outlineLvl w:val="3"/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t>Технический циркуляр № 17/2007</w:t>
      </w:r>
    </w:p>
    <w:p w:rsidR="008677C0" w:rsidRPr="008677C0" w:rsidRDefault="008677C0" w:rsidP="008677C0">
      <w:pPr>
        <w:shd w:val="clear" w:color="auto" w:fill="FFFFFF"/>
        <w:spacing w:after="0"/>
        <w:jc w:val="center"/>
        <w:outlineLvl w:val="3"/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t xml:space="preserve">«О ВЫБОРЕ ПРОВОДОВ И КАБЕЛЕЙ В ЭЛЕКТРОУСТАНОВКАХ ДО 1 </w:t>
      </w:r>
      <w:proofErr w:type="spellStart"/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t>кв</w:t>
      </w:r>
      <w:proofErr w:type="spellEnd"/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t> </w:t>
      </w:r>
      <w:r w:rsidRPr="008677C0">
        <w:rPr>
          <w:rFonts w:ascii="Verdana" w:eastAsia="Times New Roman" w:hAnsi="Verdana" w:cs="Times New Roman"/>
          <w:b/>
          <w:bCs/>
          <w:color w:val="22A4DE"/>
          <w:sz w:val="13"/>
          <w:lang w:eastAsia="ru-RU"/>
        </w:rPr>
        <w:t> </w:t>
      </w:r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br/>
        <w:t>ПО НАПРЯЖЕНИЮ ИЗОЛЯЦИИ»</w:t>
      </w:r>
    </w:p>
    <w:p w:rsidR="008677C0" w:rsidRPr="008677C0" w:rsidRDefault="008677C0" w:rsidP="008677C0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t>Технический циркуляр № 17/2007 одобрен 14.09.2007 г. заместителем руководителя Федеральной службы по экологическому, технологическому и атомному надзору Красных Б.А. и утвержден 13.09.2007 г. Президентом Ассоциации «</w:t>
      </w:r>
      <w:proofErr w:type="spellStart"/>
      <w:r w:rsidRPr="008677C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t>Росэлектромонтаж</w:t>
      </w:r>
      <w:proofErr w:type="spellEnd"/>
      <w:r w:rsidRPr="008677C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t>» Хомицким Е.Ф.</w:t>
      </w:r>
    </w:p>
    <w:p w:rsidR="008677C0" w:rsidRPr="008677C0" w:rsidRDefault="008677C0" w:rsidP="008677C0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t>Введен в действие с 14.09.2007 г.</w:t>
      </w:r>
    </w:p>
    <w:p w:rsidR="008677C0" w:rsidRPr="008677C0" w:rsidRDefault="008677C0" w:rsidP="008677C0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  <w:t>АССОЦИАЦИЯ «РОСЭЛЕКТРОМОНТАЖ»</w:t>
      </w:r>
    </w:p>
    <w:p w:rsidR="008677C0" w:rsidRPr="008677C0" w:rsidRDefault="008677C0" w:rsidP="008677C0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eastAsia="ru-RU"/>
        </w:rPr>
        <w:t>ТЕХНИЧЕСКИЙ ЦИРКУЛЯР</w:t>
      </w:r>
      <w:r w:rsidRPr="008677C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lang w:eastAsia="ru-RU"/>
        </w:rPr>
        <w:t> </w:t>
      </w:r>
    </w:p>
    <w:tbl>
      <w:tblPr>
        <w:tblW w:w="7311" w:type="dxa"/>
        <w:jc w:val="center"/>
        <w:tblCellMar>
          <w:left w:w="0" w:type="dxa"/>
          <w:right w:w="0" w:type="dxa"/>
        </w:tblCellMar>
        <w:tblLook w:val="04A0"/>
      </w:tblPr>
      <w:tblGrid>
        <w:gridCol w:w="2738"/>
        <w:gridCol w:w="2539"/>
        <w:gridCol w:w="2034"/>
      </w:tblGrid>
      <w:tr w:rsidR="008677C0" w:rsidRPr="008677C0" w:rsidTr="008677C0">
        <w:trPr>
          <w:jc w:val="center"/>
        </w:trPr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i/>
                <w:iCs/>
                <w:color w:val="000000"/>
                <w:sz w:val="13"/>
                <w:szCs w:val="13"/>
                <w:lang w:eastAsia="ru-RU"/>
              </w:rPr>
              <w:t>№ 17/2007</w:t>
            </w:r>
          </w:p>
        </w:tc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i/>
                <w:iCs/>
                <w:color w:val="000000"/>
                <w:sz w:val="13"/>
                <w:szCs w:val="13"/>
                <w:lang w:eastAsia="ru-RU"/>
              </w:rPr>
              <w:t> г. Москва</w:t>
            </w:r>
          </w:p>
        </w:tc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i/>
                <w:iCs/>
                <w:color w:val="000000"/>
                <w:sz w:val="13"/>
                <w:szCs w:val="13"/>
                <w:lang w:eastAsia="ru-RU"/>
              </w:rPr>
              <w:t> 2007 г.</w:t>
            </w:r>
          </w:p>
        </w:tc>
      </w:tr>
    </w:tbl>
    <w:p w:rsidR="008677C0" w:rsidRPr="008677C0" w:rsidRDefault="008677C0" w:rsidP="008677C0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b/>
          <w:bCs/>
          <w:i/>
          <w:iCs/>
          <w:color w:val="000000"/>
          <w:sz w:val="13"/>
          <w:szCs w:val="13"/>
          <w:lang w:eastAsia="ru-RU"/>
        </w:rPr>
        <w:t>О выборе проводов и кабелей в электроустановках до 1 кВ по напряжению изоляции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Большинство пожаров в зданиях, происходящих от электротех</w:t>
      </w: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softHyphen/>
        <w:t xml:space="preserve">нических изделий, возникают по вине электропроводок. Основной причиной высокой потенциальной </w:t>
      </w:r>
      <w:proofErr w:type="spell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пожароопасности</w:t>
      </w:r>
      <w:proofErr w:type="spell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электропроводок наряду с наличием на рынке кабельной продукции изделий, изготовленных с нарушением требований государственных стандартов, являются нарушения при проектировании. </w:t>
      </w:r>
      <w:proofErr w:type="gram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Одной из наиболее часто встречающейся ошибок при проектировании, является выбор кабелей и проводов с номинальным напряжением изоляции, не соответствующем условиям применения.</w:t>
      </w:r>
      <w:proofErr w:type="gramEnd"/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Одной из основных причин появления указанных ошибок является отсутствие </w:t>
      </w:r>
      <w:proofErr w:type="gram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в</w:t>
      </w:r>
      <w:proofErr w:type="gram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действующих ПУЭ конкретных указаний по данному вопросу.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Единственное указание по выбору изоляции содержится в пункте 2.1.34 ПУЭ: «... Изоляция должна ... соответствовать номинальному напряжению сети».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Данное положение, по сути, является декларацией, а не указанием по выбору проводов и кабелей для электропроводок.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 настоящему времени в России веден комплекс стандартов на кабельные изделия, гармонизированный с международными стандартами, в которых, в частности, установлены номинальные напряжения систем электропроводок для конкретного кабельного изделия.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Номинальное переменное напряжение систем представлено со</w:t>
      </w: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softHyphen/>
        <w:t xml:space="preserve">четанием двух значений </w:t>
      </w:r>
      <w:proofErr w:type="spellStart"/>
      <w:proofErr w:type="gram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U</w:t>
      </w:r>
      <w:proofErr w:type="gram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о</w:t>
      </w:r>
      <w:proofErr w:type="spell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/U, где</w:t>
      </w:r>
    </w:p>
    <w:tbl>
      <w:tblPr>
        <w:tblW w:w="7311" w:type="dxa"/>
        <w:tblCellMar>
          <w:left w:w="0" w:type="dxa"/>
          <w:right w:w="0" w:type="dxa"/>
        </w:tblCellMar>
        <w:tblLook w:val="04A0"/>
      </w:tblPr>
      <w:tblGrid>
        <w:gridCol w:w="285"/>
        <w:gridCol w:w="7026"/>
      </w:tblGrid>
      <w:tr w:rsidR="008677C0" w:rsidRPr="008677C0" w:rsidTr="008677C0"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after="33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8677C0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U</w:t>
            </w:r>
            <w:proofErr w:type="gramEnd"/>
            <w:r w:rsidRPr="008677C0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</w:t>
            </w:r>
            <w:proofErr w:type="spellEnd"/>
          </w:p>
          <w:p w:rsidR="008677C0" w:rsidRPr="008677C0" w:rsidRDefault="008677C0" w:rsidP="008677C0">
            <w:pPr>
              <w:spacing w:after="33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before="240" w:after="240"/>
              <w:jc w:val="both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действующее значение напряжения между любым изолированным проводником и «землей» (металлической оболочкой кабеля или окружающей средой);</w:t>
            </w:r>
          </w:p>
        </w:tc>
      </w:tr>
      <w:tr w:rsidR="008677C0" w:rsidRPr="008677C0" w:rsidTr="008677C0"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after="33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U</w:t>
            </w:r>
          </w:p>
          <w:p w:rsidR="008677C0" w:rsidRPr="008677C0" w:rsidRDefault="008677C0" w:rsidP="008677C0">
            <w:pPr>
              <w:spacing w:after="33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after="33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действующее значение между любыми двумя фазными проводниками многожильного кабеля или системы одножильных кабелей, В.</w:t>
            </w:r>
          </w:p>
        </w:tc>
      </w:tr>
    </w:tbl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Что касается определения расчетных параметров для конкретной электроустановки, то они установлены ГОСТ </w:t>
      </w:r>
      <w:proofErr w:type="gram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</w:t>
      </w:r>
      <w:proofErr w:type="gram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50571.18-2000 (МЭК 60364-4-442-93) «Электроустановки зданий. Часть 4. Требования по обеспечению безопасности. Глава 44. Защита от перена</w:t>
      </w: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softHyphen/>
        <w:t>пряжений. Раздел 442. Защита электроустановок до 1 кВ от перенапряжений, вызванных замыканиями на землю в электроустановках выше 1 кВ».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Целью выхода настоящего циркуляра является устранение пробелов в действующих нормативных документах и выдача конкретных рекомендаций по выбору проводов и кабелей в электроустановках до 1 кВ по напряжению изоляции.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При выборе проводов и кабелей в электроустановках до 1 кВ по напряжению изоляции необходимо руководствоваться следующим:</w:t>
      </w:r>
    </w:p>
    <w:p w:rsidR="008677C0" w:rsidRPr="008677C0" w:rsidRDefault="008677C0" w:rsidP="008677C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1. Кабельные изделия (кабели и провода) должны быть сертифицированы или декларированы на соответствие в установленном порядке.</w:t>
      </w:r>
      <w:r w:rsidRPr="008677C0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  <w:t xml:space="preserve">В технической документации на применяемые кабельные изделия должны быть указаны нормируемые параметры </w:t>
      </w:r>
      <w:proofErr w:type="spell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Uo</w:t>
      </w:r>
      <w:proofErr w:type="spell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/U в соответствии с требованиями действующих государственных стандартов и/или технических условий (ТУ), разработанных и согласованных в установленном порядке.</w:t>
      </w:r>
      <w:r w:rsidRPr="008677C0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  <w:t>При применении кабелей и проводов, выпускаемых по ТУ, разработанным до принятия соответствующих действующих стандартов и в которых указано только одно значение допустимого напряжения изоляции, следует уточнить, какое именно значение рег</w:t>
      </w: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softHyphen/>
        <w:t>ламентировано изготовителем.</w:t>
      </w:r>
    </w:p>
    <w:p w:rsidR="008677C0" w:rsidRPr="008677C0" w:rsidRDefault="008677C0" w:rsidP="008677C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>В зданиях при использовании системы защитного заземления TN или ГГ и наличии основной системы уравнивания потенциалов при напряжении сети 380/220</w:t>
      </w:r>
      <w:proofErr w:type="gramStart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 В</w:t>
      </w:r>
      <w:proofErr w:type="gramEnd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 следует использовать провода и кабели с нормируемым значением </w:t>
      </w:r>
      <w:proofErr w:type="spellStart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>Uo</w:t>
      </w:r>
      <w:proofErr w:type="spellEnd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>/U не ниже 230/400 В (220/380 В).</w:t>
      </w:r>
      <w:r w:rsidRPr="008677C0">
        <w:rPr>
          <w:rFonts w:ascii="Verdana" w:eastAsia="Times New Roman" w:hAnsi="Verdana" w:cs="Times New Roman"/>
          <w:color w:val="FF0000"/>
          <w:sz w:val="13"/>
          <w:lang w:eastAsia="ru-RU"/>
        </w:rPr>
        <w:t> </w:t>
      </w:r>
    </w:p>
    <w:p w:rsidR="008677C0" w:rsidRPr="008677C0" w:rsidRDefault="008677C0" w:rsidP="008677C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В электроустановках с </w:t>
      </w:r>
      <w:proofErr w:type="spellStart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>глухозаземленной</w:t>
      </w:r>
      <w:proofErr w:type="spellEnd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 </w:t>
      </w:r>
      <w:proofErr w:type="spellStart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>нейтралью</w:t>
      </w:r>
      <w:proofErr w:type="spellEnd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 источника питания при отсутствии основной системы уравнивания и/или ее низкой эффективности и/или высокой вероятности повреждения (обрыва) нейтрального проводника (наружные установки, строительные площадки, временные сооружения, мобильные и инвентарные здания, палатки, киоски, павильоны, объекты индивидуального строительства при питании последних от воздушных линий электропередач, выполненных неизолированными проводами и т.п.) и напряжении сети 380/220</w:t>
      </w:r>
      <w:proofErr w:type="gramStart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 В</w:t>
      </w:r>
      <w:proofErr w:type="gramEnd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 следует использовать провода и кабели с нормируемым значением </w:t>
      </w:r>
      <w:proofErr w:type="spellStart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>Uo</w:t>
      </w:r>
      <w:proofErr w:type="spellEnd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>/U не ниже 450/750</w:t>
      </w:r>
      <w:proofErr w:type="gramStart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 В</w:t>
      </w:r>
      <w:proofErr w:type="gramEnd"/>
      <w:r w:rsidRPr="008677C0">
        <w:rPr>
          <w:rFonts w:ascii="Verdana" w:eastAsia="Times New Roman" w:hAnsi="Verdana" w:cs="Times New Roman"/>
          <w:color w:val="FF0000"/>
          <w:sz w:val="13"/>
          <w:szCs w:val="13"/>
          <w:lang w:eastAsia="ru-RU"/>
        </w:rPr>
        <w:t xml:space="preserve"> (380/660 В).</w:t>
      </w:r>
      <w:r w:rsidRPr="008677C0">
        <w:rPr>
          <w:rFonts w:ascii="Verdana" w:eastAsia="Times New Roman" w:hAnsi="Verdana" w:cs="Times New Roman"/>
          <w:color w:val="FF0000"/>
          <w:sz w:val="13"/>
          <w:lang w:eastAsia="ru-RU"/>
        </w:rPr>
        <w:t> </w:t>
      </w:r>
    </w:p>
    <w:p w:rsidR="008677C0" w:rsidRPr="008677C0" w:rsidRDefault="008677C0" w:rsidP="008677C0">
      <w:pPr>
        <w:numPr>
          <w:ilvl w:val="0"/>
          <w:numId w:val="1"/>
        </w:numPr>
        <w:shd w:val="clear" w:color="auto" w:fill="FFFFFF"/>
        <w:spacing w:before="33" w:after="33"/>
        <w:ind w:left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Для специальных электроустановок с системой защитного заземления IT (система с изолированной </w:t>
      </w:r>
      <w:proofErr w:type="spell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нейтралью</w:t>
      </w:r>
      <w:proofErr w:type="spell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) выбор проводов и кабелей по напряжению изоляции следует проводить на основании расчета в зависимости от типа IT системы и схемы подключения электроустановки потребителя.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center"/>
        <w:outlineLvl w:val="3"/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t>О ЗАПРЕТЕ ПРИМЕНЕНИЯ ПРОВОДОВ МАРОК</w:t>
      </w:r>
      <w:r w:rsidRPr="008677C0">
        <w:rPr>
          <w:rFonts w:ascii="Verdana" w:eastAsia="Times New Roman" w:hAnsi="Verdana" w:cs="Times New Roman"/>
          <w:b/>
          <w:bCs/>
          <w:color w:val="22A4DE"/>
          <w:sz w:val="13"/>
          <w:lang w:eastAsia="ru-RU"/>
        </w:rPr>
        <w:t> </w:t>
      </w:r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br/>
        <w:t>ПУНП, АПУНП, ПБНГ и ДР. по ТУ 16.К13-020-93</w:t>
      </w:r>
      <w:r w:rsidRPr="008677C0">
        <w:rPr>
          <w:rFonts w:ascii="Verdana" w:eastAsia="Times New Roman" w:hAnsi="Verdana" w:cs="Times New Roman"/>
          <w:b/>
          <w:bCs/>
          <w:color w:val="22A4DE"/>
          <w:sz w:val="13"/>
          <w:lang w:eastAsia="ru-RU"/>
        </w:rPr>
        <w:t> </w:t>
      </w:r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br/>
        <w:t>(МАТЕРИАЛЫ К ТЦ №17/2007)</w:t>
      </w:r>
    </w:p>
    <w:p w:rsidR="008677C0" w:rsidRPr="008677C0" w:rsidRDefault="008677C0" w:rsidP="008677C0">
      <w:pPr>
        <w:shd w:val="clear" w:color="auto" w:fill="FFFFFF"/>
        <w:spacing w:before="240" w:after="120"/>
        <w:jc w:val="both"/>
        <w:outlineLvl w:val="3"/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t> 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В 1990 году </w:t>
      </w:r>
      <w:proofErr w:type="spell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Главгосэнергонадзор</w:t>
      </w:r>
      <w:proofErr w:type="spell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совместно с НПО «Электро</w:t>
      </w: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softHyphen/>
        <w:t>монтаж» подготовили и утвердили Решение № 3-6 от 12.06.90 г. «О запрете применения проводов типа АПВН, ППБН, ПЕН, ПУНП и др., выпускаемых по ТУ 16-505. 610-74 вместо проводов АПВ, АППВ, ПВ и ППВ по ГОСТ 6323-79*».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Ниже приводим полный текст решения № 3-6.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lastRenderedPageBreak/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t>«Для выполнения осветительных и силовых сетей в жилых, общественных, административно-бытовых зданиях и сооруже</w:t>
      </w:r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softHyphen/>
        <w:t>ниях и на промышленных предприятиях местными органами снабжения в последнее время предлагаются провода АПБН, ППБН и др. по ТУ 15-505.610-74 вместо предусмотренных проек</w:t>
      </w:r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softHyphen/>
        <w:t>том проводов АПВ, АППВ и др., выпускаемых по ГОСТ 6323-79*. Провода, выпускаемые по ТУ 16-505.610-74, имеют значи</w:t>
      </w:r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softHyphen/>
        <w:t>тельно ниже технические и технологические характеристики по сравнению</w:t>
      </w:r>
      <w:proofErr w:type="gramEnd"/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t xml:space="preserve"> с проводами по ГОСТ 6323-79*, что ведет к сни</w:t>
      </w:r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softHyphen/>
        <w:t>жению надежности работы электроустановок, увеличивает вероятность поражения электрическим током персонала, по</w:t>
      </w:r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softHyphen/>
        <w:t xml:space="preserve">вышает пожарную опасность зданий и сооружений в условиях эксплуатации. Исходя из вышеизложенного, </w:t>
      </w:r>
      <w:proofErr w:type="spellStart"/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t>Главгосэнергонадзор</w:t>
      </w:r>
      <w:proofErr w:type="spellEnd"/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t xml:space="preserve"> и НПО «Электромонтаж» запрещают применение монтажными ор</w:t>
      </w:r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softHyphen/>
        <w:t>ганизациями проводов выпускаемых по ТУ 16-505.610-74 вместо предусматриваемых проектными организациями проводов по ГОСТ 6323-79*.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ru-RU"/>
        </w:rPr>
        <w:t>Основание: письмо ВНИИС Госстандарта СССР от 25.05.90г. №310/10-107-1544.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tbl>
      <w:tblPr>
        <w:tblW w:w="7311" w:type="dxa"/>
        <w:tblCellMar>
          <w:left w:w="0" w:type="dxa"/>
          <w:right w:w="0" w:type="dxa"/>
        </w:tblCellMar>
        <w:tblLook w:val="04A0"/>
      </w:tblPr>
      <w:tblGrid>
        <w:gridCol w:w="5141"/>
        <w:gridCol w:w="2170"/>
      </w:tblGrid>
      <w:tr w:rsidR="008677C0" w:rsidRPr="008677C0" w:rsidTr="008677C0"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after="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i/>
                <w:iCs/>
                <w:color w:val="000000"/>
                <w:sz w:val="13"/>
                <w:szCs w:val="13"/>
                <w:lang w:eastAsia="ru-RU"/>
              </w:rPr>
              <w:t xml:space="preserve">Главный инженер </w:t>
            </w:r>
            <w:proofErr w:type="spellStart"/>
            <w:r w:rsidRPr="008677C0">
              <w:rPr>
                <w:rFonts w:ascii="Verdana" w:eastAsia="Times New Roman" w:hAnsi="Verdana" w:cs="Times New Roman"/>
                <w:i/>
                <w:iCs/>
                <w:color w:val="000000"/>
                <w:sz w:val="13"/>
                <w:szCs w:val="13"/>
                <w:lang w:eastAsia="ru-RU"/>
              </w:rPr>
              <w:t>Главгосэнергонадзора</w:t>
            </w:r>
            <w:proofErr w:type="spellEnd"/>
          </w:p>
          <w:p w:rsidR="008677C0" w:rsidRPr="008677C0" w:rsidRDefault="008677C0" w:rsidP="008677C0">
            <w:pPr>
              <w:spacing w:after="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after="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i/>
                <w:iCs/>
                <w:color w:val="000000"/>
                <w:sz w:val="13"/>
                <w:szCs w:val="13"/>
                <w:lang w:eastAsia="ru-RU"/>
              </w:rPr>
              <w:t>В.Н. Белоусов</w:t>
            </w:r>
          </w:p>
          <w:p w:rsidR="008677C0" w:rsidRPr="008677C0" w:rsidRDefault="008677C0" w:rsidP="008677C0">
            <w:pPr>
              <w:spacing w:after="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77C0" w:rsidRPr="008677C0" w:rsidTr="008677C0"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after="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i/>
                <w:iCs/>
                <w:color w:val="000000"/>
                <w:sz w:val="13"/>
                <w:szCs w:val="13"/>
                <w:lang w:eastAsia="ru-RU"/>
              </w:rPr>
              <w:t>Главный инженер НПО «Электромонтаж»</w:t>
            </w:r>
          </w:p>
        </w:tc>
        <w:tc>
          <w:tcPr>
            <w:tcW w:w="0" w:type="auto"/>
            <w:tcMar>
              <w:top w:w="22" w:type="dxa"/>
              <w:left w:w="55" w:type="dxa"/>
              <w:bottom w:w="22" w:type="dxa"/>
              <w:right w:w="55" w:type="dxa"/>
            </w:tcMar>
            <w:hideMark/>
          </w:tcPr>
          <w:p w:rsidR="008677C0" w:rsidRPr="008677C0" w:rsidRDefault="008677C0" w:rsidP="008677C0">
            <w:pPr>
              <w:spacing w:after="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8677C0">
              <w:rPr>
                <w:rFonts w:ascii="Verdana" w:eastAsia="Times New Roman" w:hAnsi="Verdana" w:cs="Times New Roman"/>
                <w:i/>
                <w:iCs/>
                <w:color w:val="000000"/>
                <w:sz w:val="13"/>
                <w:szCs w:val="13"/>
                <w:lang w:eastAsia="ru-RU"/>
              </w:rPr>
              <w:t>Е. Ф. Хомицкий»</w:t>
            </w:r>
          </w:p>
        </w:tc>
      </w:tr>
    </w:tbl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right"/>
        <w:outlineLvl w:val="3"/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t>Из письма ВНИИКП и ТК 46 «Кабельные изделия</w:t>
      </w:r>
      <w:r w:rsidRPr="008677C0">
        <w:rPr>
          <w:rFonts w:ascii="Verdana" w:eastAsia="Times New Roman" w:hAnsi="Verdana" w:cs="Times New Roman"/>
          <w:b/>
          <w:bCs/>
          <w:color w:val="22A4DE"/>
          <w:sz w:val="13"/>
          <w:lang w:eastAsia="ru-RU"/>
        </w:rPr>
        <w:t> </w:t>
      </w:r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br/>
        <w:t xml:space="preserve">№ 5/1-160 от 18.11.2009 г. в </w:t>
      </w:r>
      <w:proofErr w:type="spellStart"/>
      <w:r w:rsidRPr="008677C0">
        <w:rPr>
          <w:rFonts w:ascii="Verdana" w:eastAsia="Times New Roman" w:hAnsi="Verdana" w:cs="Times New Roman"/>
          <w:b/>
          <w:bCs/>
          <w:color w:val="22A4DE"/>
          <w:sz w:val="13"/>
          <w:szCs w:val="13"/>
          <w:lang w:eastAsia="ru-RU"/>
        </w:rPr>
        <w:t>Роспотребнадзор</w:t>
      </w:r>
      <w:proofErr w:type="spellEnd"/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Статистические данные показывают, что число пожаров в жилых и общественных зданиях, спортивных и торгово-развлекательных комплексах, аварий на электростанциях и в электрических сетях энергосистем, аварий на подвижном составе транспорта, произошедших из-за кабельных изделий, составляют более 60% от общего числа пожаров и аварий, произошедших от электротехнических изделий. Причинами высокой потенциальной опасности кабелей и проводов зачастую являются конструктивное исполнение с нарушением требований стандартов, применение не соответствующих материалов, в том числе вторичного сырья.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Таким «опасным» изделием является провод бытового назначения марок ПУНП, ПУГНП, АПУНП, ППБН и др. по ТУ 16.К13-020-93, который выпускался кабельными заводами. Нормированное в ТУ </w:t>
      </w:r>
      <w:proofErr w:type="spell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электросопротивление</w:t>
      </w:r>
      <w:proofErr w:type="spell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жил не соответствует требованиям ГОСТ 22483-77 на жилы, что позволяет выпускать провода с фактическим сечением жил до 30% ниже номинального сечения (указанного на ярлыке), что при эксплуатации приводит к аварийным ситуациям. Нормированная в ТУ толщина изоляции и оболочки не соответствует требованиям ГОСТ 23286-78 на нормы толщин, что не обеспечивает требуемой электрической безопасности. Нормированное в ТУ напряжение 220 или 250</w:t>
      </w:r>
      <w:proofErr w:type="gram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В</w:t>
      </w:r>
      <w:proofErr w:type="gram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не соответствует используемому в электросетях 220/380 или 380/660 В (450/750В).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Дополнением к ПУЭ 7-го издания, применение данных проводов запрещено для выполнения осветительных и силовых сетей в жилых, общественных, административно-бытовых зданиях и сооружениях и на промышленных предприятиях.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Учитывая изложенное в начале 2007 г. ОАО «ВНИИКП» было оформлено отраслевое извещение К71.768-2007 об аннулировании ТУ 16.К13-020-93 без замены с 01.06.2007 г. В течение 2007-2009 г. заводами Ассоциации «</w:t>
      </w:r>
      <w:proofErr w:type="spell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Электрокабель</w:t>
      </w:r>
      <w:proofErr w:type="spell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» эти провода были сняты с производства.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Однако, в тоже время ряд изготовителей кабельной продукции, в основном в малом и среднем бизнесе, разработав свои ТУ, продолжают выпускать и поставлять указанные </w:t>
      </w:r>
      <w:proofErr w:type="spell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электро</w:t>
      </w:r>
      <w:proofErr w:type="spell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- и пожароопасные провода в розничную торговлю, для электросетей жилищных, общественных и промышленных сооружений.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При этом </w:t>
      </w:r>
      <w:proofErr w:type="gram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параметры, предусмотренные в этих ТУ могут</w:t>
      </w:r>
      <w:proofErr w:type="gram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быть еще ниже, чем в аннулированных ТУ 16.К13-020-93, что объясняется тем, что к производству этих проводов подключились новые изготовители, не имеющие достаточного опыта и оборудования. </w:t>
      </w:r>
      <w:proofErr w:type="gram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В соответствии с Законом о Защите прав потребителей для изделий длительного использования должны быть установлены сроки службы, чего нет в указанных ТУ.</w:t>
      </w:r>
      <w:proofErr w:type="gramEnd"/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 реализации этих проводов на ярмарках, в гипермаркетах и других торговых точках подключена широкая сеть дилеров. Например, только по Москве провода ПУНП предлагают 36 дилеров.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Покупатели, лишенные необходимой информации, или «деловые люди», оказывающие услуги, приобретают и используют при ремонтах и строительства опасные провода, что создает риски несчастных случаев по причинам </w:t>
      </w:r>
      <w:proofErr w:type="spell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электротравматизма</w:t>
      </w:r>
      <w:proofErr w:type="spell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и пожаров.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Провода для бытовых целей, по какой бы документации они не изготавливались, являются, исходя из области применения, потенциально опасными и должны проходить процедуру обязательного подтверждения соответствия. В случае несоответствия характеристик проводов технически обоснованным нормам, предусмотренным в стандартах и сводах правил, такие провода не имеют законного права на производство и реализацию, и заявителю должно быть отказано в сертификации. В то же время некоторые Органы по сертификации, нарушая законодательство, проводят сертификацию таких проводов.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При реализации на рынке опасной кабельной продукции нарушаются статьи законов: ФЗ «О техническом регулировании» (от 22.12.2002), Закон РФ «О защите прав потребителей» (от 7.02.1992), ФЗ «Технический регламент о требованиях пожарной безопасности» (от 22.07.2008), ФЗ «О рекламе» (от 13.03.2006).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Ситуация усугубляется в условиях финансового кризиса - происходит насыщение рынка опасными дешевыми проводами типа ПУНП, которые вытесняют качественную кабельную продукцию, соответствующую национальным и международным стандартам и сводам правил, которую могут производить как крупные, так и малые российские предприятия.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ВНИИКП и Технический комитет № 46 «Кабельные изделия» просят </w:t>
      </w:r>
      <w:proofErr w:type="spellStart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Роспотребнадзор</w:t>
      </w:r>
      <w:proofErr w:type="spellEnd"/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принять меры по изменению ситуации на рынке кабельной продукции и исключению опасных проводов ПУНП.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8677C0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8677C0" w:rsidRPr="008677C0" w:rsidRDefault="008677C0" w:rsidP="008677C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E27DCA" w:rsidRDefault="00E27DCA"/>
    <w:sectPr w:rsidR="00E27DCA" w:rsidSect="00E2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6853"/>
    <w:multiLevelType w:val="multilevel"/>
    <w:tmpl w:val="5ED0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C0"/>
    <w:rsid w:val="00330221"/>
    <w:rsid w:val="007A0DFD"/>
    <w:rsid w:val="008677C0"/>
    <w:rsid w:val="00E2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CA"/>
  </w:style>
  <w:style w:type="paragraph" w:styleId="4">
    <w:name w:val="heading 4"/>
    <w:basedOn w:val="a"/>
    <w:link w:val="40"/>
    <w:uiPriority w:val="9"/>
    <w:qFormat/>
    <w:rsid w:val="008677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77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7C0"/>
  </w:style>
  <w:style w:type="paragraph" w:styleId="a3">
    <w:name w:val="Normal (Web)"/>
    <w:basedOn w:val="a"/>
    <w:uiPriority w:val="99"/>
    <w:unhideWhenUsed/>
    <w:rsid w:val="008677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675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2016-01-03T13:12:00Z</dcterms:created>
  <dcterms:modified xsi:type="dcterms:W3CDTF">2016-01-03T13:16:00Z</dcterms:modified>
</cp:coreProperties>
</file>